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B41CB" w14:textId="50916D2C" w:rsidR="00A90B90" w:rsidRPr="00F91FDE" w:rsidRDefault="006A377B">
      <w:pPr>
        <w:rPr>
          <w:rFonts w:ascii="Arial" w:eastAsiaTheme="minorEastAsia" w:hAnsi="Arial" w:hint="eastAsia"/>
          <w:b/>
          <w:sz w:val="22"/>
          <w:szCs w:val="22"/>
          <w:lang w:eastAsia="zh-CN"/>
        </w:rPr>
      </w:pPr>
      <w:r>
        <w:rPr>
          <w:rFonts w:ascii="Arial" w:eastAsia="Times New Roman" w:hAnsi="Arial"/>
          <w:b/>
          <w:sz w:val="22"/>
          <w:szCs w:val="22"/>
          <w:lang w:eastAsia="zh-CN"/>
        </w:rPr>
        <w:t>3GPP TSG RAN WG2 Meeting #129</w:t>
      </w:r>
      <w:r w:rsidR="00D24A7D">
        <w:rPr>
          <w:rFonts w:ascii="Arial" w:eastAsiaTheme="minorEastAsia" w:hAnsi="Arial" w:hint="eastAsia"/>
          <w:b/>
          <w:sz w:val="22"/>
          <w:szCs w:val="22"/>
          <w:lang w:eastAsia="zh-CN"/>
        </w:rPr>
        <w:t>bis</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00D94EF7" w:rsidRPr="00BF4441">
        <w:rPr>
          <w:rFonts w:ascii="Arial" w:eastAsia="Times New Roman" w:hAnsi="Arial"/>
          <w:b/>
          <w:sz w:val="22"/>
          <w:szCs w:val="22"/>
          <w:lang w:eastAsia="zh-CN"/>
        </w:rPr>
        <w:t>R2-250297</w:t>
      </w:r>
      <w:r w:rsidR="00F91FDE">
        <w:rPr>
          <w:rFonts w:ascii="Arial" w:eastAsiaTheme="minorEastAsia" w:hAnsi="Arial" w:hint="eastAsia"/>
          <w:b/>
          <w:sz w:val="22"/>
          <w:szCs w:val="22"/>
          <w:lang w:eastAsia="zh-CN"/>
        </w:rPr>
        <w:t>5</w:t>
      </w:r>
    </w:p>
    <w:p w14:paraId="1C47D10E" w14:textId="7B61A701" w:rsidR="00A90B90" w:rsidRDefault="00D24A7D">
      <w:pPr>
        <w:pStyle w:val="3GPPHeader"/>
        <w:rPr>
          <w:sz w:val="22"/>
          <w:szCs w:val="22"/>
        </w:rPr>
      </w:pPr>
      <w:r>
        <w:rPr>
          <w:rFonts w:eastAsiaTheme="minorEastAsia" w:hint="eastAsia"/>
          <w:sz w:val="22"/>
          <w:szCs w:val="22"/>
        </w:rPr>
        <w:t>Wuhan</w:t>
      </w:r>
      <w:r w:rsidR="006A377B">
        <w:rPr>
          <w:sz w:val="22"/>
          <w:szCs w:val="22"/>
        </w:rPr>
        <w:t xml:space="preserve">, </w:t>
      </w:r>
      <w:r>
        <w:rPr>
          <w:rFonts w:eastAsiaTheme="minorEastAsia" w:hint="eastAsia"/>
          <w:sz w:val="22"/>
          <w:szCs w:val="22"/>
        </w:rPr>
        <w:t>China</w:t>
      </w:r>
      <w:r w:rsidR="006A377B">
        <w:rPr>
          <w:sz w:val="22"/>
          <w:szCs w:val="22"/>
        </w:rPr>
        <w:t xml:space="preserve">, </w:t>
      </w:r>
      <w:r>
        <w:rPr>
          <w:rFonts w:eastAsiaTheme="minorEastAsia" w:hint="eastAsia"/>
          <w:sz w:val="22"/>
          <w:szCs w:val="22"/>
        </w:rPr>
        <w:t>April</w:t>
      </w:r>
      <w:r w:rsidR="006A377B">
        <w:rPr>
          <w:sz w:val="22"/>
          <w:szCs w:val="22"/>
        </w:rPr>
        <w:t xml:space="preserve"> 7</w:t>
      </w:r>
      <w:r w:rsidR="006A377B">
        <w:rPr>
          <w:sz w:val="22"/>
          <w:szCs w:val="22"/>
          <w:vertAlign w:val="superscript"/>
        </w:rPr>
        <w:t>th</w:t>
      </w:r>
      <w:r w:rsidR="006A377B">
        <w:rPr>
          <w:sz w:val="22"/>
          <w:szCs w:val="22"/>
        </w:rPr>
        <w:t xml:space="preserve"> – </w:t>
      </w:r>
      <w:r>
        <w:rPr>
          <w:rFonts w:eastAsiaTheme="minorEastAsia" w:hint="eastAsia"/>
          <w:sz w:val="22"/>
          <w:szCs w:val="22"/>
        </w:rPr>
        <w:t>1</w:t>
      </w:r>
      <w:r w:rsidR="006A377B">
        <w:rPr>
          <w:sz w:val="22"/>
          <w:szCs w:val="22"/>
        </w:rPr>
        <w:t>1</w:t>
      </w:r>
      <w:r w:rsidR="006A377B">
        <w:rPr>
          <w:sz w:val="22"/>
          <w:szCs w:val="22"/>
          <w:vertAlign w:val="superscript"/>
        </w:rPr>
        <w:t>t</w:t>
      </w:r>
      <w:r>
        <w:rPr>
          <w:rFonts w:eastAsiaTheme="minorEastAsia" w:hint="eastAsia"/>
          <w:sz w:val="22"/>
          <w:szCs w:val="22"/>
          <w:vertAlign w:val="superscript"/>
        </w:rPr>
        <w:t>h</w:t>
      </w:r>
      <w:r w:rsidR="006A377B">
        <w:rPr>
          <w:sz w:val="22"/>
          <w:szCs w:val="22"/>
        </w:rPr>
        <w:t>, 2025</w:t>
      </w:r>
    </w:p>
    <w:p w14:paraId="0A2BC46E" w14:textId="3AC70F98" w:rsidR="00A90B90" w:rsidRPr="00AD71BB" w:rsidRDefault="006A377B">
      <w:pPr>
        <w:pStyle w:val="3GPPHeader"/>
        <w:rPr>
          <w:rFonts w:eastAsiaTheme="minorEastAsia"/>
          <w:szCs w:val="24"/>
        </w:rPr>
      </w:pPr>
      <w:r>
        <w:rPr>
          <w:sz w:val="22"/>
          <w:szCs w:val="22"/>
          <w:lang w:val="sv-SE"/>
        </w:rPr>
        <w:t>Agenda Item:</w:t>
      </w:r>
      <w:r>
        <w:rPr>
          <w:sz w:val="22"/>
          <w:szCs w:val="22"/>
          <w:lang w:val="sv-SE"/>
        </w:rPr>
        <w:tab/>
      </w:r>
      <w:r w:rsidR="00A57333">
        <w:rPr>
          <w:rFonts w:eastAsiaTheme="minorEastAsia" w:hint="eastAsia"/>
          <w:sz w:val="22"/>
          <w:szCs w:val="22"/>
          <w:lang w:val="sv-SE"/>
        </w:rPr>
        <w:t>8.10.</w:t>
      </w:r>
      <w:r w:rsidR="006A0A34">
        <w:rPr>
          <w:rFonts w:eastAsiaTheme="minorEastAsia" w:hint="eastAsia"/>
          <w:sz w:val="22"/>
          <w:szCs w:val="22"/>
          <w:lang w:val="sv-SE"/>
        </w:rPr>
        <w:t>4</w:t>
      </w:r>
    </w:p>
    <w:p w14:paraId="4C1B683B" w14:textId="77777777" w:rsidR="00A90B90" w:rsidRDefault="006A377B">
      <w:pPr>
        <w:pStyle w:val="3GPPHeader"/>
        <w:rPr>
          <w:sz w:val="22"/>
          <w:szCs w:val="22"/>
        </w:rPr>
      </w:pPr>
      <w:r>
        <w:rPr>
          <w:sz w:val="22"/>
          <w:szCs w:val="22"/>
        </w:rPr>
        <w:t>Source:</w:t>
      </w:r>
      <w:r>
        <w:rPr>
          <w:sz w:val="22"/>
          <w:szCs w:val="22"/>
        </w:rPr>
        <w:tab/>
        <w:t>Xiaomi</w:t>
      </w:r>
    </w:p>
    <w:p w14:paraId="527A8915" w14:textId="6AFE9CC6" w:rsidR="00A90B90" w:rsidRDefault="006A377B">
      <w:pPr>
        <w:pStyle w:val="3GPPHeader"/>
        <w:rPr>
          <w:rFonts w:eastAsiaTheme="minorEastAsia"/>
          <w:sz w:val="22"/>
          <w:szCs w:val="22"/>
        </w:rPr>
      </w:pPr>
      <w:r>
        <w:rPr>
          <w:sz w:val="22"/>
          <w:szCs w:val="22"/>
        </w:rPr>
        <w:t>Title:</w:t>
      </w:r>
      <w:r>
        <w:rPr>
          <w:sz w:val="22"/>
          <w:szCs w:val="22"/>
        </w:rPr>
        <w:tab/>
      </w:r>
      <w:r w:rsidR="00D14BD1" w:rsidRPr="00D14BD1">
        <w:rPr>
          <w:sz w:val="22"/>
          <w:szCs w:val="22"/>
        </w:rPr>
        <w:t>Discussion on SON/MDT for NTN mobility</w:t>
      </w:r>
    </w:p>
    <w:p w14:paraId="44AC736D" w14:textId="2A754A31" w:rsidR="00505D2A" w:rsidRPr="00505D2A" w:rsidRDefault="00505D2A" w:rsidP="00505D2A">
      <w:pPr>
        <w:pStyle w:val="3GPPHeader"/>
        <w:rPr>
          <w:rFonts w:eastAsiaTheme="minorEastAsia"/>
          <w:sz w:val="22"/>
          <w:szCs w:val="22"/>
        </w:rPr>
      </w:pPr>
      <w:r>
        <w:rPr>
          <w:rFonts w:eastAsiaTheme="minorEastAsia" w:hint="eastAsia"/>
          <w:sz w:val="22"/>
          <w:szCs w:val="22"/>
        </w:rPr>
        <w:t>Document for</w:t>
      </w:r>
      <w:r>
        <w:rPr>
          <w:sz w:val="22"/>
          <w:szCs w:val="22"/>
        </w:rPr>
        <w:t>:</w:t>
      </w:r>
      <w:r>
        <w:rPr>
          <w:sz w:val="22"/>
          <w:szCs w:val="22"/>
        </w:rPr>
        <w:tab/>
      </w:r>
      <w:r w:rsidRPr="00F56BE0">
        <w:rPr>
          <w:sz w:val="22"/>
          <w:szCs w:val="22"/>
        </w:rPr>
        <w:t xml:space="preserve">Discussion </w:t>
      </w:r>
      <w:r>
        <w:rPr>
          <w:rFonts w:eastAsiaTheme="minorEastAsia" w:hint="eastAsia"/>
          <w:sz w:val="22"/>
          <w:szCs w:val="22"/>
        </w:rPr>
        <w:t>and Decision</w:t>
      </w:r>
    </w:p>
    <w:p w14:paraId="40C9B9C4" w14:textId="77777777" w:rsidR="00A90B90" w:rsidRDefault="006A377B" w:rsidP="00C56D89">
      <w:pPr>
        <w:pStyle w:val="1"/>
        <w:tabs>
          <w:tab w:val="clear" w:pos="4680"/>
          <w:tab w:val="clear" w:pos="9360"/>
        </w:tabs>
      </w:pPr>
      <w:r>
        <w:t>Introduction</w:t>
      </w:r>
    </w:p>
    <w:p w14:paraId="15E864C1" w14:textId="043683C8" w:rsidR="00A90B90" w:rsidRDefault="006A377B">
      <w:pPr>
        <w:rPr>
          <w:lang w:val="en-GB" w:eastAsia="zh-CN"/>
        </w:rPr>
      </w:pPr>
      <w:r>
        <w:rPr>
          <w:lang w:val="en-GB" w:eastAsia="zh-CN"/>
        </w:rPr>
        <w:t xml:space="preserve">In </w:t>
      </w:r>
      <w:r w:rsidR="0003724D">
        <w:rPr>
          <w:rFonts w:hint="eastAsia"/>
          <w:lang w:val="en-GB" w:eastAsia="zh-CN"/>
        </w:rPr>
        <w:t xml:space="preserve">the </w:t>
      </w:r>
      <w:r w:rsidR="00923988">
        <w:rPr>
          <w:rFonts w:hint="eastAsia"/>
          <w:lang w:val="en-GB" w:eastAsia="zh-CN"/>
        </w:rPr>
        <w:t xml:space="preserve">post </w:t>
      </w:r>
      <w:r>
        <w:rPr>
          <w:lang w:val="en-GB" w:eastAsia="zh-CN"/>
        </w:rPr>
        <w:t>RAN2 #12</w:t>
      </w:r>
      <w:r w:rsidR="00923988">
        <w:rPr>
          <w:rFonts w:hint="eastAsia"/>
          <w:lang w:val="en-GB" w:eastAsia="zh-CN"/>
        </w:rPr>
        <w:t>9</w:t>
      </w:r>
      <w:r>
        <w:rPr>
          <w:lang w:val="en-GB" w:eastAsia="zh-CN"/>
        </w:rPr>
        <w:t xml:space="preserve"> meeting</w:t>
      </w:r>
      <w:bookmarkStart w:id="0" w:name="_Hlk194007340"/>
      <w:r>
        <w:rPr>
          <w:lang w:val="en-GB" w:eastAsia="zh-CN"/>
        </w:rPr>
        <w:t>,</w:t>
      </w:r>
      <w:bookmarkEnd w:id="0"/>
      <w:r w:rsidR="00D21020" w:rsidRPr="00D21020">
        <w:rPr>
          <w:lang w:val="en-GB" w:eastAsia="zh-CN"/>
        </w:rPr>
        <w:t xml:space="preserve"> some </w:t>
      </w:r>
      <w:r w:rsidR="00250785" w:rsidRPr="00D21020">
        <w:rPr>
          <w:lang w:val="en-GB" w:eastAsia="zh-CN"/>
        </w:rPr>
        <w:t>progresses</w:t>
      </w:r>
      <w:r w:rsidR="00D21020" w:rsidRPr="00D21020">
        <w:rPr>
          <w:lang w:val="en-GB" w:eastAsia="zh-CN"/>
        </w:rPr>
        <w:t xml:space="preserve"> </w:t>
      </w:r>
      <w:r w:rsidR="00D21020">
        <w:rPr>
          <w:rFonts w:hint="eastAsia"/>
          <w:lang w:val="en-GB" w:eastAsia="zh-CN"/>
        </w:rPr>
        <w:t xml:space="preserve">are made </w:t>
      </w:r>
      <w:r w:rsidR="00D21020" w:rsidRPr="00D21020">
        <w:rPr>
          <w:lang w:val="en-GB" w:eastAsia="zh-CN"/>
        </w:rPr>
        <w:t>on SON for NTN</w:t>
      </w:r>
      <w:r w:rsidR="00D21020">
        <w:rPr>
          <w:rFonts w:hint="eastAsia"/>
          <w:lang w:val="en-GB" w:eastAsia="zh-CN"/>
        </w:rPr>
        <w:t xml:space="preserve">, </w:t>
      </w:r>
      <w:r w:rsidR="00250785">
        <w:rPr>
          <w:rFonts w:hint="eastAsia"/>
          <w:lang w:val="en-GB" w:eastAsia="zh-CN"/>
        </w:rPr>
        <w:t>but no agreements are made on MDT for NTN</w:t>
      </w:r>
      <w:r w:rsidR="00725C57">
        <w:rPr>
          <w:rFonts w:hint="eastAsia"/>
          <w:lang w:val="en-GB" w:eastAsia="zh-CN"/>
        </w:rPr>
        <w:t xml:space="preserve"> [1]</w:t>
      </w:r>
      <w:r w:rsidR="00250785">
        <w:rPr>
          <w:rFonts w:hint="eastAsia"/>
          <w:lang w:val="en-GB" w:eastAsia="zh-CN"/>
        </w:rPr>
        <w:t>.</w:t>
      </w:r>
    </w:p>
    <w:tbl>
      <w:tblPr>
        <w:tblStyle w:val="af0"/>
        <w:tblW w:w="0" w:type="auto"/>
        <w:tblLook w:val="04A0" w:firstRow="1" w:lastRow="0" w:firstColumn="1" w:lastColumn="0" w:noHBand="0" w:noVBand="1"/>
      </w:tblPr>
      <w:tblGrid>
        <w:gridCol w:w="9350"/>
      </w:tblGrid>
      <w:tr w:rsidR="00D44C88" w14:paraId="578A232A" w14:textId="77777777" w:rsidTr="0005000A">
        <w:tc>
          <w:tcPr>
            <w:tcW w:w="9350" w:type="dxa"/>
          </w:tcPr>
          <w:p w14:paraId="27829490" w14:textId="635232C6" w:rsidR="00D44C88" w:rsidRPr="00D44C88" w:rsidRDefault="00D44C88" w:rsidP="00D44C88">
            <w:pPr>
              <w:numPr>
                <w:ilvl w:val="0"/>
                <w:numId w:val="10"/>
              </w:numPr>
              <w:tabs>
                <w:tab w:val="clear" w:pos="1710"/>
                <w:tab w:val="num" w:pos="1619"/>
              </w:tabs>
              <w:overflowPunct/>
              <w:autoSpaceDE/>
              <w:autoSpaceDN/>
              <w:adjustRightInd/>
              <w:spacing w:before="60" w:after="0"/>
              <w:ind w:left="1619"/>
              <w:rPr>
                <w:rFonts w:ascii="Arial" w:eastAsia="MS Mincho" w:hAnsi="Arial"/>
                <w:b/>
                <w:szCs w:val="24"/>
                <w:lang w:val="en-GB" w:eastAsia="en-GB"/>
              </w:rPr>
            </w:pPr>
            <w:r w:rsidRPr="00D44C88">
              <w:rPr>
                <w:rFonts w:ascii="Arial" w:eastAsia="MS Mincho" w:hAnsi="Arial"/>
                <w:b/>
                <w:szCs w:val="24"/>
                <w:lang w:val="en-GB" w:eastAsia="en-GB"/>
              </w:rPr>
              <w:t>Existing IEs for CHO are used to report the fulfilled CHO trigger conditions before RLF occurs in case of “time and measurement based trigger condition” or “location and measurement based trigger condition”.</w:t>
            </w:r>
          </w:p>
        </w:tc>
      </w:tr>
    </w:tbl>
    <w:p w14:paraId="411450BB" w14:textId="77777777" w:rsidR="00D44C88" w:rsidRDefault="00D44C88" w:rsidP="000D3864">
      <w:pPr>
        <w:rPr>
          <w:lang w:val="en-GB"/>
        </w:rPr>
      </w:pPr>
    </w:p>
    <w:p w14:paraId="1733563D" w14:textId="1F0E1A48" w:rsidR="000D3864" w:rsidRPr="000D3864" w:rsidRDefault="000D3864" w:rsidP="000D3864">
      <w:pPr>
        <w:rPr>
          <w:lang w:val="en-GB"/>
        </w:rPr>
      </w:pPr>
      <w:r w:rsidRPr="000D3864">
        <w:rPr>
          <w:rFonts w:hint="eastAsia"/>
          <w:lang w:val="en-GB"/>
        </w:rPr>
        <w:t>RAN3#126 meeting made some progress on SON/MDT for NTN and sent and LS to RAN2 in [</w:t>
      </w:r>
      <w:r w:rsidR="000F039F">
        <w:rPr>
          <w:rFonts w:hint="eastAsia"/>
          <w:lang w:val="en-GB" w:eastAsia="zh-CN"/>
        </w:rPr>
        <w:t>2</w:t>
      </w:r>
      <w:r w:rsidRPr="000D3864">
        <w:rPr>
          <w:rFonts w:hint="eastAsia"/>
          <w:lang w:val="en-GB"/>
        </w:rPr>
        <w:t xml:space="preserve">]. The main issues that </w:t>
      </w:r>
      <w:r w:rsidRPr="000D3864">
        <w:rPr>
          <w:lang w:val="en-GB"/>
        </w:rPr>
        <w:t>involved</w:t>
      </w:r>
      <w:r w:rsidRPr="000D3864">
        <w:rPr>
          <w:rFonts w:hint="eastAsia"/>
          <w:lang w:val="en-GB"/>
        </w:rPr>
        <w:t xml:space="preserve"> with RAN2 are listed as follows:</w:t>
      </w:r>
    </w:p>
    <w:tbl>
      <w:tblPr>
        <w:tblStyle w:val="af0"/>
        <w:tblW w:w="0" w:type="auto"/>
        <w:tblLook w:val="04A0" w:firstRow="1" w:lastRow="0" w:firstColumn="1" w:lastColumn="0" w:noHBand="0" w:noVBand="1"/>
      </w:tblPr>
      <w:tblGrid>
        <w:gridCol w:w="9350"/>
      </w:tblGrid>
      <w:tr w:rsidR="000D3864" w14:paraId="361E7950" w14:textId="77777777" w:rsidTr="0005000A">
        <w:tc>
          <w:tcPr>
            <w:tcW w:w="9350" w:type="dxa"/>
          </w:tcPr>
          <w:p w14:paraId="2780230D" w14:textId="77777777" w:rsidR="000D3864" w:rsidRPr="004407B0" w:rsidRDefault="000D3864" w:rsidP="000D3864">
            <w:pPr>
              <w:widowControl w:val="0"/>
              <w:numPr>
                <w:ilvl w:val="0"/>
                <w:numId w:val="17"/>
              </w:numPr>
              <w:spacing w:after="0"/>
              <w:textAlignment w:val="baseline"/>
              <w:rPr>
                <w:rFonts w:cs="Arial"/>
                <w:b/>
                <w:bCs/>
                <w:lang w:eastAsia="zh-CN"/>
              </w:rPr>
            </w:pPr>
            <w:bookmarkStart w:id="1" w:name="_Hlk173929905"/>
            <w:r w:rsidRPr="004407B0">
              <w:rPr>
                <w:rFonts w:cs="Arial" w:hint="eastAsia"/>
                <w:b/>
                <w:bCs/>
                <w:lang w:eastAsia="zh-CN"/>
              </w:rPr>
              <w:t>Regarding SON/MDT for NTN:</w:t>
            </w:r>
          </w:p>
          <w:p w14:paraId="79CD68BC" w14:textId="77777777" w:rsidR="000D3864" w:rsidRPr="004407B0" w:rsidRDefault="000D3864" w:rsidP="0005000A">
            <w:pPr>
              <w:rPr>
                <w:rFonts w:eastAsia="Times New Roman"/>
                <w:lang w:val="en-GB" w:eastAsia="zh-CN"/>
              </w:rPr>
            </w:pPr>
          </w:p>
          <w:p w14:paraId="5837EB48" w14:textId="77777777" w:rsidR="000D3864" w:rsidRPr="004407B0" w:rsidRDefault="000D3864" w:rsidP="0005000A">
            <w:pPr>
              <w:widowControl w:val="0"/>
              <w:numPr>
                <w:ilvl w:val="255"/>
                <w:numId w:val="0"/>
              </w:numPr>
              <w:spacing w:after="0"/>
              <w:rPr>
                <w:rFonts w:cs="Arial"/>
                <w:lang w:eastAsia="zh-CN"/>
              </w:rPr>
            </w:pPr>
            <w:r w:rsidRPr="004407B0">
              <w:rPr>
                <w:rFonts w:cs="Arial" w:hint="eastAsia"/>
                <w:lang w:eastAsia="zh-CN"/>
              </w:rPr>
              <w:t xml:space="preserve">On </w:t>
            </w:r>
            <w:r w:rsidRPr="004407B0">
              <w:rPr>
                <w:rFonts w:cs="Arial" w:hint="eastAsia"/>
                <w:b/>
                <w:bCs/>
                <w:lang w:eastAsia="zh-CN"/>
              </w:rPr>
              <w:t>MRO for NTN</w:t>
            </w:r>
            <w:r w:rsidRPr="004407B0">
              <w:rPr>
                <w:rFonts w:cs="Arial" w:hint="eastAsia"/>
                <w:lang w:eastAsia="zh-CN"/>
              </w:rPr>
              <w:t xml:space="preserve">, </w:t>
            </w:r>
            <w:r w:rsidRPr="004407B0">
              <w:rPr>
                <w:rFonts w:cs="Arial"/>
                <w:lang w:eastAsia="zh-CN"/>
              </w:rPr>
              <w:t xml:space="preserve">RAN3 agreed that UE reports the </w:t>
            </w:r>
            <w:bookmarkStart w:id="2" w:name="_Hlk188350761"/>
            <w:r w:rsidRPr="004407B0">
              <w:rPr>
                <w:rFonts w:cs="Arial"/>
                <w:lang w:eastAsia="zh-CN"/>
              </w:rPr>
              <w:t>fulfilled CHO trigger conditions before RLF occurs</w:t>
            </w:r>
            <w:bookmarkEnd w:id="2"/>
            <w:r w:rsidRPr="004407B0">
              <w:rPr>
                <w:rFonts w:cs="Arial"/>
                <w:lang w:eastAsia="zh-CN"/>
              </w:rPr>
              <w:t xml:space="preserve"> in case of “time and measurement based trigger condition” or “location and measurement based trigger condition”, it is up to RAN2 to decide to reuse the existing IE or not.</w:t>
            </w:r>
          </w:p>
          <w:p w14:paraId="744A1413" w14:textId="77777777" w:rsidR="000D3864" w:rsidRPr="004407B0" w:rsidRDefault="000D3864" w:rsidP="0005000A">
            <w:pPr>
              <w:widowControl w:val="0"/>
              <w:spacing w:after="0"/>
              <w:rPr>
                <w:rFonts w:cs="Arial"/>
                <w:lang w:eastAsia="zh-CN"/>
              </w:rPr>
            </w:pPr>
          </w:p>
          <w:p w14:paraId="58F124D2" w14:textId="77777777" w:rsidR="000D3864" w:rsidRPr="00E17786" w:rsidRDefault="000D3864" w:rsidP="0005000A">
            <w:pPr>
              <w:pStyle w:val="Agreement"/>
              <w:numPr>
                <w:ilvl w:val="0"/>
                <w:numId w:val="0"/>
              </w:numPr>
              <w:tabs>
                <w:tab w:val="left" w:pos="720"/>
              </w:tabs>
              <w:rPr>
                <w:lang w:eastAsia="ja-JP"/>
              </w:rPr>
            </w:pPr>
            <w:r w:rsidRPr="004407B0">
              <w:rPr>
                <w:rFonts w:cs="Arial"/>
                <w:lang w:eastAsia="zh-CN"/>
              </w:rPr>
              <w:t>O</w:t>
            </w:r>
            <w:r w:rsidRPr="004407B0">
              <w:rPr>
                <w:rFonts w:cs="Arial" w:hint="eastAsia"/>
                <w:lang w:eastAsia="zh-CN"/>
              </w:rPr>
              <w:t xml:space="preserve">n </w:t>
            </w:r>
            <w:r w:rsidRPr="004407B0">
              <w:rPr>
                <w:rFonts w:cs="Arial"/>
                <w:bCs/>
                <w:lang w:eastAsia="zh-CN"/>
              </w:rPr>
              <w:t>MDT for NTN</w:t>
            </w:r>
            <w:r w:rsidRPr="004407B0">
              <w:rPr>
                <w:rFonts w:cs="Arial"/>
                <w:lang w:eastAsia="zh-CN"/>
              </w:rPr>
              <w:t>, RAN3 assumes that the</w:t>
            </w:r>
            <w:bookmarkStart w:id="3" w:name="OLE_LINK45"/>
            <w:r w:rsidRPr="004407B0">
              <w:rPr>
                <w:rFonts w:cs="Arial"/>
                <w:lang w:eastAsia="zh-CN"/>
              </w:rPr>
              <w:t xml:space="preserve"> geographical area</w:t>
            </w:r>
            <w:bookmarkEnd w:id="3"/>
            <w:r w:rsidRPr="004407B0">
              <w:rPr>
                <w:rFonts w:cs="Arial"/>
                <w:lang w:eastAsia="zh-CN"/>
              </w:rPr>
              <w:t xml:space="preserve">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tc>
      </w:tr>
      <w:bookmarkEnd w:id="1"/>
    </w:tbl>
    <w:p w14:paraId="2D2C4A83" w14:textId="77777777" w:rsidR="000D3864" w:rsidRDefault="000D3864">
      <w:pPr>
        <w:rPr>
          <w:lang w:eastAsia="zh-CN"/>
        </w:rPr>
      </w:pPr>
    </w:p>
    <w:p w14:paraId="6132948D" w14:textId="40F769AC" w:rsidR="000D3864" w:rsidRPr="000D3864" w:rsidRDefault="000D3864">
      <w:pPr>
        <w:rPr>
          <w:lang w:eastAsia="zh-CN"/>
        </w:rPr>
      </w:pPr>
      <w:r w:rsidRPr="000D3864">
        <w:rPr>
          <w:lang w:eastAsia="zh-CN"/>
        </w:rPr>
        <w:t>This document starts the discussion o</w:t>
      </w:r>
      <w:r w:rsidR="000D389B">
        <w:rPr>
          <w:rFonts w:hint="eastAsia"/>
          <w:lang w:eastAsia="zh-CN"/>
        </w:rPr>
        <w:t xml:space="preserve">n </w:t>
      </w:r>
      <w:r w:rsidRPr="000D3864">
        <w:rPr>
          <w:lang w:eastAsia="zh-CN"/>
        </w:rPr>
        <w:t>MDT for NTN based on RAN3’s LS</w:t>
      </w:r>
      <w:r>
        <w:rPr>
          <w:rFonts w:hint="eastAsia"/>
          <w:lang w:eastAsia="zh-CN"/>
        </w:rPr>
        <w:t xml:space="preserve"> and RAN2#129 </w:t>
      </w:r>
      <w:r w:rsidR="00686790">
        <w:rPr>
          <w:rFonts w:hint="eastAsia"/>
          <w:lang w:eastAsia="zh-CN"/>
        </w:rPr>
        <w:t>progresses</w:t>
      </w:r>
      <w:r w:rsidRPr="000D3864">
        <w:rPr>
          <w:lang w:eastAsia="zh-CN"/>
        </w:rPr>
        <w:t>.</w:t>
      </w:r>
    </w:p>
    <w:p w14:paraId="77CA20AB" w14:textId="77777777" w:rsidR="00A90B90" w:rsidRDefault="006A377B" w:rsidP="00C56D89">
      <w:pPr>
        <w:pStyle w:val="1"/>
        <w:tabs>
          <w:tab w:val="clear" w:pos="4680"/>
          <w:tab w:val="clear" w:pos="9360"/>
        </w:tabs>
      </w:pPr>
      <w:r>
        <w:t>Discussion</w:t>
      </w:r>
    </w:p>
    <w:p w14:paraId="205440ED" w14:textId="434ADFC7" w:rsidR="00A90B90" w:rsidRDefault="00D21020">
      <w:pPr>
        <w:pStyle w:val="2"/>
      </w:pPr>
      <w:r w:rsidRPr="00D21020">
        <w:rPr>
          <w:rFonts w:eastAsiaTheme="minorEastAsia"/>
          <w:lang w:eastAsia="zh-CN"/>
        </w:rPr>
        <w:t>MDT for NTN</w:t>
      </w:r>
    </w:p>
    <w:p w14:paraId="1CABFF7F" w14:textId="52F3435F" w:rsidR="00D21020" w:rsidRDefault="00D21020" w:rsidP="00D21020">
      <w:pPr>
        <w:rPr>
          <w:rFonts w:eastAsia="等线" w:cs="Arial"/>
          <w:lang w:val="en-GB" w:eastAsia="zh-CN"/>
        </w:rPr>
      </w:pPr>
      <w:r w:rsidRPr="00A445DA">
        <w:rPr>
          <w:rFonts w:eastAsia="等线" w:cs="Arial"/>
          <w:lang w:eastAsia="zh-CN"/>
        </w:rPr>
        <w:t>Considering the large coverage of NTN cells, it is inefficient to log all MDT results across the cell when the UE is in the IDLE/INACTIVE state. Thus, a new definition that enables MDT logging within a smaller and more flexible area scope is needed, such as a geographical area (</w:t>
      </w:r>
      <w:r w:rsidRPr="007B506A">
        <w:rPr>
          <w:rFonts w:eastAsia="等线" w:cs="Arial"/>
          <w:lang w:eastAsia="zh-CN"/>
        </w:rPr>
        <w:t>a reference location plus a radius</w:t>
      </w:r>
      <w:r w:rsidRPr="00A445DA">
        <w:rPr>
          <w:rFonts w:eastAsia="等线" w:cs="Arial"/>
          <w:lang w:eastAsia="zh-CN"/>
        </w:rPr>
        <w:t>)</w:t>
      </w:r>
      <w:r>
        <w:rPr>
          <w:rFonts w:eastAsia="等线" w:cs="Arial" w:hint="eastAsia"/>
          <w:lang w:val="en-GB" w:eastAsia="zh-CN"/>
        </w:rPr>
        <w:t xml:space="preserve">. </w:t>
      </w:r>
    </w:p>
    <w:p w14:paraId="14702EE2" w14:textId="607C636E" w:rsidR="00980A46" w:rsidRDefault="00980A46" w:rsidP="00980A46">
      <w:pPr>
        <w:rPr>
          <w:rFonts w:eastAsia="等线" w:cs="Arial"/>
          <w:lang w:eastAsia="zh-CN"/>
        </w:rPr>
      </w:pPr>
      <w:r>
        <w:rPr>
          <w:rFonts w:eastAsia="等线" w:cs="Arial" w:hint="eastAsia"/>
          <w:lang w:val="en-GB" w:eastAsia="zh-CN"/>
        </w:rPr>
        <w:t xml:space="preserve">Additionally, </w:t>
      </w:r>
      <w:r>
        <w:rPr>
          <w:rFonts w:eastAsia="等线" w:cs="Arial" w:hint="eastAsia"/>
          <w:lang w:eastAsia="zh-CN"/>
        </w:rPr>
        <w:t>t</w:t>
      </w:r>
      <w:r w:rsidRPr="00980A46">
        <w:rPr>
          <w:rFonts w:eastAsia="等线" w:cs="Arial"/>
          <w:lang w:eastAsia="zh-CN"/>
        </w:rPr>
        <w:t>he geographical area-based approach leverag</w:t>
      </w:r>
      <w:r>
        <w:rPr>
          <w:rFonts w:eastAsia="等线" w:cs="Arial" w:hint="eastAsia"/>
          <w:lang w:eastAsia="zh-CN"/>
        </w:rPr>
        <w:t>es</w:t>
      </w:r>
      <w:r w:rsidRPr="00980A46">
        <w:rPr>
          <w:rFonts w:eastAsia="等线" w:cs="Arial"/>
          <w:lang w:eastAsia="zh-CN"/>
        </w:rPr>
        <w:t xml:space="preserve"> existing well-defined </w:t>
      </w:r>
      <w:r>
        <w:rPr>
          <w:rFonts w:eastAsia="等线" w:cs="Arial" w:hint="eastAsia"/>
          <w:lang w:eastAsia="zh-CN"/>
        </w:rPr>
        <w:t xml:space="preserve">IEs </w:t>
      </w:r>
      <w:r w:rsidRPr="00980A46">
        <w:rPr>
          <w:rFonts w:eastAsia="等线" w:cs="Arial"/>
          <w:lang w:eastAsia="zh-CN"/>
        </w:rPr>
        <w:t xml:space="preserve">in specifications, such as the circular area defined in SIB25 for NTN UEs to skip neighbor measurements of TN cells, which can be reused. Regarding the mapped cell ID, while it serves as a logical identifier between the CN and NTN RAN to maintain a non-satellite-moving cell concept, this is transparent to UEs. Merely making the mapped cell ID known to UEs is </w:t>
      </w:r>
      <w:r w:rsidRPr="00980A46">
        <w:rPr>
          <w:rFonts w:eastAsia="等线" w:cs="Arial"/>
          <w:lang w:eastAsia="zh-CN"/>
        </w:rPr>
        <w:lastRenderedPageBreak/>
        <w:t>insufficient, as UEs still need to determine the corresponding geographical area behind it to fully utilize the information.</w:t>
      </w:r>
    </w:p>
    <w:p w14:paraId="262EA7C1" w14:textId="2EC35B36" w:rsidR="00980A46" w:rsidRPr="00980A46" w:rsidRDefault="00980A46" w:rsidP="00D21020">
      <w:pPr>
        <w:rPr>
          <w:rFonts w:eastAsia="等线" w:cs="Arial"/>
          <w:lang w:eastAsia="zh-CN"/>
        </w:rPr>
      </w:pPr>
    </w:p>
    <w:p w14:paraId="0D757BB0" w14:textId="2D0B510C" w:rsidR="00D21020" w:rsidRDefault="00D21020" w:rsidP="00D21020">
      <w:pPr>
        <w:rPr>
          <w:rFonts w:eastAsia="等线" w:cs="Arial"/>
          <w:b/>
          <w:lang w:val="en-GB" w:eastAsia="zh-CN"/>
        </w:rPr>
      </w:pPr>
      <w:bookmarkStart w:id="4" w:name="OLE_LINK47"/>
      <w:r>
        <w:rPr>
          <w:rFonts w:cs="Arial"/>
          <w:b/>
          <w:lang w:val="en-GB" w:eastAsia="zh-CN"/>
        </w:rPr>
        <w:t xml:space="preserve">Proposal </w:t>
      </w:r>
      <w:r w:rsidR="00DB79DD">
        <w:rPr>
          <w:rFonts w:eastAsia="等线" w:cs="Arial" w:hint="eastAsia"/>
          <w:b/>
          <w:lang w:val="en-GB" w:eastAsia="zh-CN"/>
        </w:rPr>
        <w:t>1</w:t>
      </w:r>
      <w:r>
        <w:rPr>
          <w:rFonts w:cs="Arial"/>
          <w:b/>
          <w:lang w:val="en-GB" w:eastAsia="zh-CN"/>
        </w:rPr>
        <w:t>:</w:t>
      </w:r>
      <w:r w:rsidRPr="00EA7494">
        <w:rPr>
          <w:b/>
          <w:bCs/>
        </w:rPr>
        <w:t xml:space="preserve"> </w:t>
      </w:r>
      <w:r w:rsidRPr="00EA7494">
        <w:rPr>
          <w:rFonts w:eastAsia="等线" w:hint="eastAsia"/>
          <w:b/>
          <w:bCs/>
          <w:lang w:eastAsia="zh-CN"/>
        </w:rPr>
        <w:t xml:space="preserve">The </w:t>
      </w:r>
      <w:r w:rsidRPr="00EA7494">
        <w:rPr>
          <w:rFonts w:eastAsia="等线" w:cs="Arial"/>
          <w:b/>
          <w:bCs/>
          <w:lang w:val="en-GB" w:eastAsia="zh-CN"/>
        </w:rPr>
        <w:t xml:space="preserve">geographical </w:t>
      </w:r>
      <w:r w:rsidRPr="00EA7494">
        <w:rPr>
          <w:rFonts w:eastAsia="等线" w:cs="Arial"/>
          <w:b/>
          <w:lang w:val="en-GB" w:eastAsia="zh-CN"/>
        </w:rPr>
        <w:t>area (a reference location plus a radius)</w:t>
      </w:r>
      <w:r>
        <w:rPr>
          <w:rFonts w:eastAsia="等线" w:cs="Arial" w:hint="eastAsia"/>
          <w:b/>
          <w:lang w:val="en-GB" w:eastAsia="zh-CN"/>
        </w:rPr>
        <w:t xml:space="preserve"> </w:t>
      </w:r>
      <w:r w:rsidRPr="00EA7494">
        <w:rPr>
          <w:rFonts w:eastAsia="等线" w:cs="Arial"/>
          <w:b/>
          <w:lang w:val="en-GB" w:eastAsia="zh-CN"/>
        </w:rPr>
        <w:t xml:space="preserve">can be reused for </w:t>
      </w:r>
      <w:r>
        <w:rPr>
          <w:rFonts w:eastAsia="等线" w:cs="Arial" w:hint="eastAsia"/>
          <w:b/>
          <w:lang w:val="en-GB" w:eastAsia="zh-CN"/>
        </w:rPr>
        <w:t>a</w:t>
      </w:r>
      <w:r w:rsidRPr="00EA7494">
        <w:rPr>
          <w:rFonts w:eastAsia="等线" w:cs="Arial"/>
          <w:b/>
          <w:lang w:val="en-GB" w:eastAsia="zh-CN"/>
        </w:rPr>
        <w:t xml:space="preserve">rea </w:t>
      </w:r>
      <w:r>
        <w:rPr>
          <w:rFonts w:eastAsia="等线" w:cs="Arial" w:hint="eastAsia"/>
          <w:b/>
          <w:lang w:val="en-GB" w:eastAsia="zh-CN"/>
        </w:rPr>
        <w:t>s</w:t>
      </w:r>
      <w:r w:rsidRPr="00EA7494">
        <w:rPr>
          <w:rFonts w:eastAsia="等线" w:cs="Arial"/>
          <w:b/>
          <w:lang w:val="en-GB" w:eastAsia="zh-CN"/>
        </w:rPr>
        <w:t>cope of logged MDT over Uu for NTN</w:t>
      </w:r>
      <w:r>
        <w:rPr>
          <w:rFonts w:eastAsia="等线" w:cs="Arial" w:hint="eastAsia"/>
          <w:b/>
          <w:lang w:val="en-GB" w:eastAsia="zh-CN"/>
        </w:rPr>
        <w:t>.</w:t>
      </w:r>
    </w:p>
    <w:bookmarkEnd w:id="4"/>
    <w:p w14:paraId="5ADF7884" w14:textId="77777777" w:rsidR="005A1303" w:rsidRPr="00D21020" w:rsidRDefault="005A1303" w:rsidP="005A1303">
      <w:pPr>
        <w:rPr>
          <w:b/>
          <w:bCs/>
          <w:lang w:val="en-GB" w:eastAsia="zh-CN"/>
        </w:rPr>
      </w:pPr>
    </w:p>
    <w:p w14:paraId="76C9313A" w14:textId="77777777" w:rsidR="00A90B90" w:rsidRDefault="006A377B" w:rsidP="00C56D89">
      <w:pPr>
        <w:pStyle w:val="1"/>
        <w:tabs>
          <w:tab w:val="clear" w:pos="4680"/>
          <w:tab w:val="clear" w:pos="9360"/>
        </w:tabs>
      </w:pPr>
      <w:r>
        <w:t>Conclusion</w:t>
      </w:r>
    </w:p>
    <w:p w14:paraId="1F7283D2" w14:textId="11A4DA9B" w:rsidR="00A90B90" w:rsidRDefault="006A377B">
      <w:r>
        <w:t xml:space="preserve">In this contribution, </w:t>
      </w:r>
      <w:r w:rsidR="00676CC2">
        <w:rPr>
          <w:rFonts w:hint="eastAsia"/>
          <w:lang w:eastAsia="zh-CN"/>
        </w:rPr>
        <w:t>we propose</w:t>
      </w:r>
      <w:r>
        <w:t>:</w:t>
      </w:r>
    </w:p>
    <w:p w14:paraId="5D888DA6" w14:textId="77777777" w:rsidR="002D5981" w:rsidRDefault="002D5981" w:rsidP="002D5981">
      <w:pPr>
        <w:rPr>
          <w:rFonts w:eastAsia="等线" w:cs="Arial"/>
          <w:b/>
          <w:lang w:val="en-GB" w:eastAsia="zh-CN"/>
        </w:rPr>
      </w:pPr>
      <w:r>
        <w:rPr>
          <w:rFonts w:cs="Arial"/>
          <w:b/>
          <w:lang w:val="en-GB" w:eastAsia="zh-CN"/>
        </w:rPr>
        <w:t xml:space="preserve">Proposal </w:t>
      </w:r>
      <w:r>
        <w:rPr>
          <w:rFonts w:eastAsia="等线" w:cs="Arial" w:hint="eastAsia"/>
          <w:b/>
          <w:lang w:val="en-GB" w:eastAsia="zh-CN"/>
        </w:rPr>
        <w:t>1</w:t>
      </w:r>
      <w:r>
        <w:rPr>
          <w:rFonts w:cs="Arial"/>
          <w:b/>
          <w:lang w:val="en-GB" w:eastAsia="zh-CN"/>
        </w:rPr>
        <w:t>:</w:t>
      </w:r>
      <w:r w:rsidRPr="00EA7494">
        <w:rPr>
          <w:b/>
          <w:bCs/>
        </w:rPr>
        <w:t xml:space="preserve"> </w:t>
      </w:r>
      <w:r w:rsidRPr="00EA7494">
        <w:rPr>
          <w:rFonts w:eastAsia="等线" w:hint="eastAsia"/>
          <w:b/>
          <w:bCs/>
          <w:lang w:eastAsia="zh-CN"/>
        </w:rPr>
        <w:t xml:space="preserve">The </w:t>
      </w:r>
      <w:r w:rsidRPr="00EA7494">
        <w:rPr>
          <w:rFonts w:eastAsia="等线" w:cs="Arial"/>
          <w:b/>
          <w:bCs/>
          <w:lang w:val="en-GB" w:eastAsia="zh-CN"/>
        </w:rPr>
        <w:t xml:space="preserve">geographical </w:t>
      </w:r>
      <w:r w:rsidRPr="00EA7494">
        <w:rPr>
          <w:rFonts w:eastAsia="等线" w:cs="Arial"/>
          <w:b/>
          <w:lang w:val="en-GB" w:eastAsia="zh-CN"/>
        </w:rPr>
        <w:t>area (a reference location plus a radius)</w:t>
      </w:r>
      <w:r>
        <w:rPr>
          <w:rFonts w:eastAsia="等线" w:cs="Arial" w:hint="eastAsia"/>
          <w:b/>
          <w:lang w:val="en-GB" w:eastAsia="zh-CN"/>
        </w:rPr>
        <w:t xml:space="preserve"> </w:t>
      </w:r>
      <w:r w:rsidRPr="00EA7494">
        <w:rPr>
          <w:rFonts w:eastAsia="等线" w:cs="Arial"/>
          <w:b/>
          <w:lang w:val="en-GB" w:eastAsia="zh-CN"/>
        </w:rPr>
        <w:t xml:space="preserve">can be reused for </w:t>
      </w:r>
      <w:r>
        <w:rPr>
          <w:rFonts w:eastAsia="等线" w:cs="Arial" w:hint="eastAsia"/>
          <w:b/>
          <w:lang w:val="en-GB" w:eastAsia="zh-CN"/>
        </w:rPr>
        <w:t>a</w:t>
      </w:r>
      <w:r w:rsidRPr="00EA7494">
        <w:rPr>
          <w:rFonts w:eastAsia="等线" w:cs="Arial"/>
          <w:b/>
          <w:lang w:val="en-GB" w:eastAsia="zh-CN"/>
        </w:rPr>
        <w:t xml:space="preserve">rea </w:t>
      </w:r>
      <w:r>
        <w:rPr>
          <w:rFonts w:eastAsia="等线" w:cs="Arial" w:hint="eastAsia"/>
          <w:b/>
          <w:lang w:val="en-GB" w:eastAsia="zh-CN"/>
        </w:rPr>
        <w:t>s</w:t>
      </w:r>
      <w:r w:rsidRPr="00EA7494">
        <w:rPr>
          <w:rFonts w:eastAsia="等线" w:cs="Arial"/>
          <w:b/>
          <w:lang w:val="en-GB" w:eastAsia="zh-CN"/>
        </w:rPr>
        <w:t>cope of logged MDT over Uu for NTN</w:t>
      </w:r>
      <w:r>
        <w:rPr>
          <w:rFonts w:eastAsia="等线" w:cs="Arial" w:hint="eastAsia"/>
          <w:b/>
          <w:lang w:val="en-GB" w:eastAsia="zh-CN"/>
        </w:rPr>
        <w:t>.</w:t>
      </w:r>
    </w:p>
    <w:p w14:paraId="7D3860E2" w14:textId="77777777" w:rsidR="00A90B90" w:rsidRPr="002D5981" w:rsidRDefault="00A90B90">
      <w:pPr>
        <w:rPr>
          <w:lang w:val="en-GB"/>
        </w:rPr>
      </w:pPr>
    </w:p>
    <w:p w14:paraId="76E9ADD1" w14:textId="77777777" w:rsidR="00A90B90" w:rsidRDefault="006A377B" w:rsidP="00C56D89">
      <w:pPr>
        <w:pStyle w:val="1"/>
        <w:tabs>
          <w:tab w:val="clear" w:pos="4680"/>
          <w:tab w:val="clear" w:pos="9360"/>
        </w:tabs>
      </w:pPr>
      <w:r>
        <w:t>Reference</w:t>
      </w:r>
    </w:p>
    <w:p w14:paraId="0072A99C" w14:textId="6C32F9DF" w:rsidR="003602EC" w:rsidRDefault="006A377B" w:rsidP="005C4CC8">
      <w:pPr>
        <w:rPr>
          <w:lang w:val="en-GB"/>
        </w:rPr>
      </w:pPr>
      <w:r>
        <w:rPr>
          <w:lang w:val="en-GB"/>
        </w:rPr>
        <w:t xml:space="preserve">[1] </w:t>
      </w:r>
      <w:r w:rsidR="004E3D4D" w:rsidRPr="004E3D4D">
        <w:rPr>
          <w:lang w:val="en-GB"/>
        </w:rPr>
        <w:t>R2_129_Maint_SONMDT_Mattias_20250221_Final</w:t>
      </w:r>
    </w:p>
    <w:p w14:paraId="7DBE2488" w14:textId="55CD633C" w:rsidR="005C4CC8" w:rsidRDefault="003602EC" w:rsidP="005C4CC8">
      <w:pPr>
        <w:rPr>
          <w:b/>
          <w:bCs/>
          <w:lang w:val="en-GB" w:eastAsia="zh-CN"/>
        </w:rPr>
      </w:pPr>
      <w:r>
        <w:rPr>
          <w:rFonts w:hint="eastAsia"/>
          <w:lang w:val="en-GB" w:eastAsia="zh-CN"/>
        </w:rPr>
        <w:t xml:space="preserve">[2] </w:t>
      </w:r>
      <w:r w:rsidRPr="003602EC">
        <w:rPr>
          <w:lang w:val="en-GB"/>
        </w:rPr>
        <w:t>R3-247908, LS on RAN3 agreements with impact on UE related to the Rel-19 SON/MDT.</w:t>
      </w:r>
    </w:p>
    <w:p w14:paraId="60694059" w14:textId="4883AB19" w:rsidR="00A90B90" w:rsidRDefault="00A90B90">
      <w:pPr>
        <w:rPr>
          <w:b/>
          <w:bCs/>
          <w:lang w:val="en-GB"/>
        </w:rPr>
      </w:pPr>
    </w:p>
    <w:sectPr w:rsidR="00A90B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C400C" w14:textId="77777777" w:rsidR="00736C83" w:rsidRDefault="00736C83" w:rsidP="00F56BE0">
      <w:pPr>
        <w:spacing w:after="0"/>
      </w:pPr>
      <w:r>
        <w:separator/>
      </w:r>
    </w:p>
  </w:endnote>
  <w:endnote w:type="continuationSeparator" w:id="0">
    <w:p w14:paraId="3A48D28A" w14:textId="77777777" w:rsidR="00736C83" w:rsidRDefault="00736C83" w:rsidP="00F56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D8AC4" w14:textId="77777777" w:rsidR="00736C83" w:rsidRDefault="00736C83" w:rsidP="00F56BE0">
      <w:pPr>
        <w:spacing w:after="0"/>
      </w:pPr>
      <w:r>
        <w:separator/>
      </w:r>
    </w:p>
  </w:footnote>
  <w:footnote w:type="continuationSeparator" w:id="0">
    <w:p w14:paraId="55A317BD" w14:textId="77777777" w:rsidR="00736C83" w:rsidRDefault="00736C83" w:rsidP="00F56B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B6D7F8"/>
    <w:multiLevelType w:val="singleLevel"/>
    <w:tmpl w:val="20B6D7F8"/>
    <w:lvl w:ilvl="0">
      <w:start w:val="2"/>
      <w:numFmt w:val="decimal"/>
      <w:suff w:val="space"/>
      <w:lvlText w:val="(%1)"/>
      <w:lvlJc w:val="left"/>
    </w:lvl>
  </w:abstractNum>
  <w:abstractNum w:abstractNumId="5"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EEF70F4"/>
    <w:multiLevelType w:val="multilevel"/>
    <w:tmpl w:val="4EEF70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DC34C00"/>
    <w:multiLevelType w:val="multilevel"/>
    <w:tmpl w:val="5DC34C00"/>
    <w:lvl w:ilvl="0">
      <w:start w:val="5"/>
      <w:numFmt w:val="bullet"/>
      <w:lvlText w:val="-"/>
      <w:lvlJc w:val="left"/>
      <w:pPr>
        <w:ind w:left="360" w:hanging="360"/>
      </w:pPr>
      <w:rPr>
        <w:rFonts w:ascii="Times New Roman" w:eastAsia="宋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68F15EE"/>
    <w:multiLevelType w:val="multilevel"/>
    <w:tmpl w:val="768F15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91296714">
    <w:abstractNumId w:val="9"/>
  </w:num>
  <w:num w:numId="2" w16cid:durableId="373700683">
    <w:abstractNumId w:val="5"/>
  </w:num>
  <w:num w:numId="3" w16cid:durableId="301930349">
    <w:abstractNumId w:val="2"/>
  </w:num>
  <w:num w:numId="4" w16cid:durableId="869996426">
    <w:abstractNumId w:val="3"/>
  </w:num>
  <w:num w:numId="5" w16cid:durableId="176116411">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808082852">
    <w:abstractNumId w:val="6"/>
  </w:num>
  <w:num w:numId="7" w16cid:durableId="425464038">
    <w:abstractNumId w:val="0"/>
  </w:num>
  <w:num w:numId="8" w16cid:durableId="471168816">
    <w:abstractNumId w:val="11"/>
  </w:num>
  <w:num w:numId="9" w16cid:durableId="1136994131">
    <w:abstractNumId w:val="7"/>
  </w:num>
  <w:num w:numId="10" w16cid:durableId="761486184">
    <w:abstractNumId w:val="12"/>
  </w:num>
  <w:num w:numId="11" w16cid:durableId="1483963752">
    <w:abstractNumId w:val="13"/>
  </w:num>
  <w:num w:numId="12" w16cid:durableId="1411080679">
    <w:abstractNumId w:val="8"/>
  </w:num>
  <w:num w:numId="13" w16cid:durableId="655648021">
    <w:abstractNumId w:val="10"/>
  </w:num>
  <w:num w:numId="14" w16cid:durableId="1757095633">
    <w:abstractNumId w:val="9"/>
  </w:num>
  <w:num w:numId="15" w16cid:durableId="693116135">
    <w:abstractNumId w:val="9"/>
  </w:num>
  <w:num w:numId="16" w16cid:durableId="1095632481">
    <w:abstractNumId w:val="9"/>
  </w:num>
  <w:num w:numId="17" w16cid:durableId="13963963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EEBFDBF"/>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A73"/>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24D"/>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106"/>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8C8"/>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B97"/>
    <w:rsid w:val="00074F91"/>
    <w:rsid w:val="000752E0"/>
    <w:rsid w:val="00075334"/>
    <w:rsid w:val="0007568A"/>
    <w:rsid w:val="00075919"/>
    <w:rsid w:val="00075D59"/>
    <w:rsid w:val="00075E3A"/>
    <w:rsid w:val="00077028"/>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87D22"/>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88E"/>
    <w:rsid w:val="000A2C61"/>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55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1F93"/>
    <w:rsid w:val="000C2093"/>
    <w:rsid w:val="000C2308"/>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BDB"/>
    <w:rsid w:val="000D1EEA"/>
    <w:rsid w:val="000D265F"/>
    <w:rsid w:val="000D2693"/>
    <w:rsid w:val="000D2F5C"/>
    <w:rsid w:val="000D2FFC"/>
    <w:rsid w:val="000D3864"/>
    <w:rsid w:val="000D389B"/>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DDA"/>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39F"/>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1BF"/>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A5E"/>
    <w:rsid w:val="00111306"/>
    <w:rsid w:val="00111A47"/>
    <w:rsid w:val="00111AB6"/>
    <w:rsid w:val="00111B8E"/>
    <w:rsid w:val="00112231"/>
    <w:rsid w:val="0011277D"/>
    <w:rsid w:val="00112AA9"/>
    <w:rsid w:val="00112C08"/>
    <w:rsid w:val="001141EA"/>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9F4"/>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10F"/>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9B6"/>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4E7E"/>
    <w:rsid w:val="00145205"/>
    <w:rsid w:val="0014528B"/>
    <w:rsid w:val="0014570E"/>
    <w:rsid w:val="00145AB8"/>
    <w:rsid w:val="00145BAC"/>
    <w:rsid w:val="00145BC5"/>
    <w:rsid w:val="00145D74"/>
    <w:rsid w:val="001460E6"/>
    <w:rsid w:val="00146283"/>
    <w:rsid w:val="0014659F"/>
    <w:rsid w:val="00146827"/>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69"/>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738"/>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EB9"/>
    <w:rsid w:val="001A3FCD"/>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1E56"/>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02"/>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7AE"/>
    <w:rsid w:val="001E4F6B"/>
    <w:rsid w:val="001E502A"/>
    <w:rsid w:val="001E5088"/>
    <w:rsid w:val="001E5344"/>
    <w:rsid w:val="001E5582"/>
    <w:rsid w:val="001E5C6A"/>
    <w:rsid w:val="001E5CB3"/>
    <w:rsid w:val="001E5E43"/>
    <w:rsid w:val="001E5E95"/>
    <w:rsid w:val="001E5F2A"/>
    <w:rsid w:val="001E690C"/>
    <w:rsid w:val="001E710D"/>
    <w:rsid w:val="001E73B1"/>
    <w:rsid w:val="001E7540"/>
    <w:rsid w:val="001E7615"/>
    <w:rsid w:val="001E76B6"/>
    <w:rsid w:val="001E79F6"/>
    <w:rsid w:val="001E7EA3"/>
    <w:rsid w:val="001F00A6"/>
    <w:rsid w:val="001F0130"/>
    <w:rsid w:val="001F062E"/>
    <w:rsid w:val="001F074B"/>
    <w:rsid w:val="001F0F6B"/>
    <w:rsid w:val="001F1207"/>
    <w:rsid w:val="001F1401"/>
    <w:rsid w:val="001F1709"/>
    <w:rsid w:val="001F1BC4"/>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05"/>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47FFE"/>
    <w:rsid w:val="00250716"/>
    <w:rsid w:val="00250785"/>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C02"/>
    <w:rsid w:val="002565A7"/>
    <w:rsid w:val="0025677A"/>
    <w:rsid w:val="002573C9"/>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6FFE"/>
    <w:rsid w:val="00267049"/>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177"/>
    <w:rsid w:val="002B68A5"/>
    <w:rsid w:val="002B71CC"/>
    <w:rsid w:val="002B77BE"/>
    <w:rsid w:val="002B77D8"/>
    <w:rsid w:val="002B7BFD"/>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981"/>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812"/>
    <w:rsid w:val="002F1EF6"/>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2EC"/>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096"/>
    <w:rsid w:val="003635F0"/>
    <w:rsid w:val="00363EEC"/>
    <w:rsid w:val="00364244"/>
    <w:rsid w:val="00364B5C"/>
    <w:rsid w:val="00364DFE"/>
    <w:rsid w:val="0036510A"/>
    <w:rsid w:val="0036514F"/>
    <w:rsid w:val="0036529F"/>
    <w:rsid w:val="00365444"/>
    <w:rsid w:val="00365687"/>
    <w:rsid w:val="00365BF8"/>
    <w:rsid w:val="0036668E"/>
    <w:rsid w:val="00366729"/>
    <w:rsid w:val="0036687C"/>
    <w:rsid w:val="00366CBE"/>
    <w:rsid w:val="00366CD4"/>
    <w:rsid w:val="00366DC2"/>
    <w:rsid w:val="00366EC5"/>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1A1"/>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A22"/>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5C"/>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12"/>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2A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5B"/>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A0C"/>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6BD"/>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049"/>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7"/>
    <w:rsid w:val="004960AE"/>
    <w:rsid w:val="0049616F"/>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38"/>
    <w:rsid w:val="004C6024"/>
    <w:rsid w:val="004C6385"/>
    <w:rsid w:val="004C638E"/>
    <w:rsid w:val="004C646E"/>
    <w:rsid w:val="004C667A"/>
    <w:rsid w:val="004C673F"/>
    <w:rsid w:val="004C743C"/>
    <w:rsid w:val="004C7F43"/>
    <w:rsid w:val="004D00AA"/>
    <w:rsid w:val="004D0B65"/>
    <w:rsid w:val="004D0DF1"/>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A0F"/>
    <w:rsid w:val="004E1A41"/>
    <w:rsid w:val="004E1BCB"/>
    <w:rsid w:val="004E1F17"/>
    <w:rsid w:val="004E23AF"/>
    <w:rsid w:val="004E28FF"/>
    <w:rsid w:val="004E31AB"/>
    <w:rsid w:val="004E3D4D"/>
    <w:rsid w:val="004E41E5"/>
    <w:rsid w:val="004E4362"/>
    <w:rsid w:val="004E4A8C"/>
    <w:rsid w:val="004E4AC2"/>
    <w:rsid w:val="004E5480"/>
    <w:rsid w:val="004E58D7"/>
    <w:rsid w:val="004E5B42"/>
    <w:rsid w:val="004E5BE5"/>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2A"/>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9BD"/>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88B"/>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A1"/>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0B03"/>
    <w:rsid w:val="00551501"/>
    <w:rsid w:val="00551B72"/>
    <w:rsid w:val="00551C53"/>
    <w:rsid w:val="00552747"/>
    <w:rsid w:val="00552B4E"/>
    <w:rsid w:val="00552C54"/>
    <w:rsid w:val="00553596"/>
    <w:rsid w:val="005536E8"/>
    <w:rsid w:val="00553B0C"/>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303"/>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4CC8"/>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2C7"/>
    <w:rsid w:val="005F2F83"/>
    <w:rsid w:val="005F3436"/>
    <w:rsid w:val="005F367C"/>
    <w:rsid w:val="005F3B3A"/>
    <w:rsid w:val="005F4ABE"/>
    <w:rsid w:val="005F5DCB"/>
    <w:rsid w:val="005F60E5"/>
    <w:rsid w:val="005F6574"/>
    <w:rsid w:val="005F73D0"/>
    <w:rsid w:val="005F7757"/>
    <w:rsid w:val="005F7A3A"/>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2CA"/>
    <w:rsid w:val="00641466"/>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D6B"/>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6CC2"/>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5438"/>
    <w:rsid w:val="0068548F"/>
    <w:rsid w:val="00686377"/>
    <w:rsid w:val="00686790"/>
    <w:rsid w:val="006878F7"/>
    <w:rsid w:val="00690165"/>
    <w:rsid w:val="006904B3"/>
    <w:rsid w:val="006906C2"/>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F70"/>
    <w:rsid w:val="006A0A34"/>
    <w:rsid w:val="006A0F01"/>
    <w:rsid w:val="006A0FBE"/>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5F54"/>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A8C"/>
    <w:rsid w:val="006C440C"/>
    <w:rsid w:val="006C4938"/>
    <w:rsid w:val="006C59C7"/>
    <w:rsid w:val="006C5A50"/>
    <w:rsid w:val="006C6162"/>
    <w:rsid w:val="006C6188"/>
    <w:rsid w:val="006C66A0"/>
    <w:rsid w:val="006C6748"/>
    <w:rsid w:val="006C72FE"/>
    <w:rsid w:val="006C7E4F"/>
    <w:rsid w:val="006C7F7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DAE"/>
    <w:rsid w:val="006E2471"/>
    <w:rsid w:val="006E2E6C"/>
    <w:rsid w:val="006E2ED8"/>
    <w:rsid w:val="006E3240"/>
    <w:rsid w:val="006E3537"/>
    <w:rsid w:val="006E44B2"/>
    <w:rsid w:val="006E5353"/>
    <w:rsid w:val="006E554E"/>
    <w:rsid w:val="006E5992"/>
    <w:rsid w:val="006E5B4C"/>
    <w:rsid w:val="006E6887"/>
    <w:rsid w:val="006E69BE"/>
    <w:rsid w:val="006E6ACE"/>
    <w:rsid w:val="006E72FE"/>
    <w:rsid w:val="006E7798"/>
    <w:rsid w:val="006E787F"/>
    <w:rsid w:val="006E7BA6"/>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179"/>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D9B"/>
    <w:rsid w:val="00711E27"/>
    <w:rsid w:val="00712597"/>
    <w:rsid w:val="00712D05"/>
    <w:rsid w:val="00713048"/>
    <w:rsid w:val="007133AD"/>
    <w:rsid w:val="00713804"/>
    <w:rsid w:val="00713AF7"/>
    <w:rsid w:val="00713C82"/>
    <w:rsid w:val="00713CAC"/>
    <w:rsid w:val="00713E73"/>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C57"/>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C83"/>
    <w:rsid w:val="00736DF8"/>
    <w:rsid w:val="00736FBD"/>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E5E"/>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C7E"/>
    <w:rsid w:val="00797EDC"/>
    <w:rsid w:val="00797F8C"/>
    <w:rsid w:val="007A0BA4"/>
    <w:rsid w:val="007A0F9D"/>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53AF"/>
    <w:rsid w:val="007A5C5C"/>
    <w:rsid w:val="007A5DB1"/>
    <w:rsid w:val="007A5DF5"/>
    <w:rsid w:val="007A613D"/>
    <w:rsid w:val="007A62E1"/>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3D12"/>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37F8"/>
    <w:rsid w:val="007D4146"/>
    <w:rsid w:val="007D437B"/>
    <w:rsid w:val="007D4468"/>
    <w:rsid w:val="007D4668"/>
    <w:rsid w:val="007D472D"/>
    <w:rsid w:val="007D493D"/>
    <w:rsid w:val="007D4C64"/>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EBE"/>
    <w:rsid w:val="00800709"/>
    <w:rsid w:val="008007BD"/>
    <w:rsid w:val="008007F6"/>
    <w:rsid w:val="00800D5F"/>
    <w:rsid w:val="008018AA"/>
    <w:rsid w:val="008019E7"/>
    <w:rsid w:val="00801F7B"/>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45D"/>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826"/>
    <w:rsid w:val="00826CD0"/>
    <w:rsid w:val="00827BF0"/>
    <w:rsid w:val="00827C19"/>
    <w:rsid w:val="0083042F"/>
    <w:rsid w:val="00830483"/>
    <w:rsid w:val="008306A3"/>
    <w:rsid w:val="00830770"/>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3B0"/>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5D8"/>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9C8"/>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988"/>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28B"/>
    <w:rsid w:val="0094755A"/>
    <w:rsid w:val="0094760C"/>
    <w:rsid w:val="0094774C"/>
    <w:rsid w:val="009477F7"/>
    <w:rsid w:val="0094794D"/>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78"/>
    <w:rsid w:val="00966CB2"/>
    <w:rsid w:val="00966DF1"/>
    <w:rsid w:val="00966F8F"/>
    <w:rsid w:val="00967048"/>
    <w:rsid w:val="00967730"/>
    <w:rsid w:val="00970B4B"/>
    <w:rsid w:val="00970B73"/>
    <w:rsid w:val="00970DE8"/>
    <w:rsid w:val="0097100F"/>
    <w:rsid w:val="0097105B"/>
    <w:rsid w:val="0097119A"/>
    <w:rsid w:val="00971B47"/>
    <w:rsid w:val="00971CC9"/>
    <w:rsid w:val="00971FEE"/>
    <w:rsid w:val="00972154"/>
    <w:rsid w:val="00972841"/>
    <w:rsid w:val="00972FD2"/>
    <w:rsid w:val="00973156"/>
    <w:rsid w:val="009732AD"/>
    <w:rsid w:val="0097336C"/>
    <w:rsid w:val="00973C21"/>
    <w:rsid w:val="00973CDA"/>
    <w:rsid w:val="00974096"/>
    <w:rsid w:val="00974428"/>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0A46"/>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524"/>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0FBB"/>
    <w:rsid w:val="009F17C3"/>
    <w:rsid w:val="009F1A54"/>
    <w:rsid w:val="009F1DA5"/>
    <w:rsid w:val="009F2A4D"/>
    <w:rsid w:val="009F2BD4"/>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37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333"/>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BE4"/>
    <w:rsid w:val="00A73106"/>
    <w:rsid w:val="00A732D8"/>
    <w:rsid w:val="00A736A8"/>
    <w:rsid w:val="00A739B8"/>
    <w:rsid w:val="00A73CF2"/>
    <w:rsid w:val="00A73F40"/>
    <w:rsid w:val="00A74388"/>
    <w:rsid w:val="00A7485B"/>
    <w:rsid w:val="00A74CBA"/>
    <w:rsid w:val="00A752CD"/>
    <w:rsid w:val="00A75786"/>
    <w:rsid w:val="00A7590B"/>
    <w:rsid w:val="00A759AA"/>
    <w:rsid w:val="00A75E3B"/>
    <w:rsid w:val="00A760A9"/>
    <w:rsid w:val="00A7672E"/>
    <w:rsid w:val="00A768DE"/>
    <w:rsid w:val="00A76941"/>
    <w:rsid w:val="00A76A32"/>
    <w:rsid w:val="00A76A46"/>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FE2"/>
    <w:rsid w:val="00A9426F"/>
    <w:rsid w:val="00A94454"/>
    <w:rsid w:val="00A95503"/>
    <w:rsid w:val="00A95563"/>
    <w:rsid w:val="00A95A59"/>
    <w:rsid w:val="00A96B5F"/>
    <w:rsid w:val="00A96EC3"/>
    <w:rsid w:val="00A9704D"/>
    <w:rsid w:val="00A970B4"/>
    <w:rsid w:val="00A97188"/>
    <w:rsid w:val="00A97490"/>
    <w:rsid w:val="00A97904"/>
    <w:rsid w:val="00A97CD9"/>
    <w:rsid w:val="00A97FCB"/>
    <w:rsid w:val="00AA0010"/>
    <w:rsid w:val="00AA01D6"/>
    <w:rsid w:val="00AA07E3"/>
    <w:rsid w:val="00AA0A89"/>
    <w:rsid w:val="00AA0B95"/>
    <w:rsid w:val="00AA0D7F"/>
    <w:rsid w:val="00AA0E03"/>
    <w:rsid w:val="00AA1C2E"/>
    <w:rsid w:val="00AA1D7A"/>
    <w:rsid w:val="00AA1F2B"/>
    <w:rsid w:val="00AA23BE"/>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812"/>
    <w:rsid w:val="00AB7FDC"/>
    <w:rsid w:val="00AC0291"/>
    <w:rsid w:val="00AC02C5"/>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77"/>
    <w:rsid w:val="00AD63B1"/>
    <w:rsid w:val="00AD651A"/>
    <w:rsid w:val="00AD6819"/>
    <w:rsid w:val="00AD6973"/>
    <w:rsid w:val="00AD6C35"/>
    <w:rsid w:val="00AD6F21"/>
    <w:rsid w:val="00AD6F5E"/>
    <w:rsid w:val="00AD71BB"/>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706"/>
    <w:rsid w:val="00AF3A97"/>
    <w:rsid w:val="00AF4531"/>
    <w:rsid w:val="00AF49E0"/>
    <w:rsid w:val="00AF4AF0"/>
    <w:rsid w:val="00AF4D90"/>
    <w:rsid w:val="00AF508D"/>
    <w:rsid w:val="00AF50A4"/>
    <w:rsid w:val="00AF5AD2"/>
    <w:rsid w:val="00AF5B88"/>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4A34"/>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734"/>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90A"/>
    <w:rsid w:val="00B36ABE"/>
    <w:rsid w:val="00B36D20"/>
    <w:rsid w:val="00B37088"/>
    <w:rsid w:val="00B375F7"/>
    <w:rsid w:val="00B379AD"/>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41E6"/>
    <w:rsid w:val="00B8526D"/>
    <w:rsid w:val="00B86AEF"/>
    <w:rsid w:val="00B86B68"/>
    <w:rsid w:val="00B86EA7"/>
    <w:rsid w:val="00B87045"/>
    <w:rsid w:val="00B8717F"/>
    <w:rsid w:val="00B87597"/>
    <w:rsid w:val="00B87646"/>
    <w:rsid w:val="00B87795"/>
    <w:rsid w:val="00B87813"/>
    <w:rsid w:val="00B87AF5"/>
    <w:rsid w:val="00B90FDE"/>
    <w:rsid w:val="00B9108E"/>
    <w:rsid w:val="00B91771"/>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6DD"/>
    <w:rsid w:val="00BA0C0E"/>
    <w:rsid w:val="00BA0C97"/>
    <w:rsid w:val="00BA10A2"/>
    <w:rsid w:val="00BA143D"/>
    <w:rsid w:val="00BA1601"/>
    <w:rsid w:val="00BA18FE"/>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59D5"/>
    <w:rsid w:val="00BD5A51"/>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6AC"/>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1E55"/>
    <w:rsid w:val="00C01EC8"/>
    <w:rsid w:val="00C02626"/>
    <w:rsid w:val="00C02956"/>
    <w:rsid w:val="00C02C23"/>
    <w:rsid w:val="00C02DFE"/>
    <w:rsid w:val="00C03718"/>
    <w:rsid w:val="00C03A49"/>
    <w:rsid w:val="00C048C7"/>
    <w:rsid w:val="00C04B72"/>
    <w:rsid w:val="00C04BC1"/>
    <w:rsid w:val="00C05A85"/>
    <w:rsid w:val="00C06195"/>
    <w:rsid w:val="00C0691F"/>
    <w:rsid w:val="00C0736A"/>
    <w:rsid w:val="00C07CE1"/>
    <w:rsid w:val="00C10167"/>
    <w:rsid w:val="00C10B1C"/>
    <w:rsid w:val="00C10CEF"/>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341"/>
    <w:rsid w:val="00C30970"/>
    <w:rsid w:val="00C31464"/>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1C2"/>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57E8C"/>
    <w:rsid w:val="00C57FD2"/>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577"/>
    <w:rsid w:val="00CC269C"/>
    <w:rsid w:val="00CC27DE"/>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1B30"/>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1D8"/>
    <w:rsid w:val="00CE0B01"/>
    <w:rsid w:val="00CE1944"/>
    <w:rsid w:val="00CE1AA8"/>
    <w:rsid w:val="00CE1B60"/>
    <w:rsid w:val="00CE1D21"/>
    <w:rsid w:val="00CE229B"/>
    <w:rsid w:val="00CE2354"/>
    <w:rsid w:val="00CE2564"/>
    <w:rsid w:val="00CE2628"/>
    <w:rsid w:val="00CE2AB5"/>
    <w:rsid w:val="00CE2D0E"/>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5F91"/>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4BD1"/>
    <w:rsid w:val="00D1558E"/>
    <w:rsid w:val="00D15959"/>
    <w:rsid w:val="00D15DC6"/>
    <w:rsid w:val="00D1665D"/>
    <w:rsid w:val="00D166D8"/>
    <w:rsid w:val="00D16771"/>
    <w:rsid w:val="00D17C1A"/>
    <w:rsid w:val="00D2053E"/>
    <w:rsid w:val="00D20DF7"/>
    <w:rsid w:val="00D20F1B"/>
    <w:rsid w:val="00D21020"/>
    <w:rsid w:val="00D225EF"/>
    <w:rsid w:val="00D22A1D"/>
    <w:rsid w:val="00D22F76"/>
    <w:rsid w:val="00D2325F"/>
    <w:rsid w:val="00D23336"/>
    <w:rsid w:val="00D2370B"/>
    <w:rsid w:val="00D23EA3"/>
    <w:rsid w:val="00D23FB3"/>
    <w:rsid w:val="00D24114"/>
    <w:rsid w:val="00D243C2"/>
    <w:rsid w:val="00D24611"/>
    <w:rsid w:val="00D247D4"/>
    <w:rsid w:val="00D24A7D"/>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88"/>
    <w:rsid w:val="00D44CE4"/>
    <w:rsid w:val="00D4536C"/>
    <w:rsid w:val="00D45697"/>
    <w:rsid w:val="00D458AD"/>
    <w:rsid w:val="00D45C9F"/>
    <w:rsid w:val="00D46496"/>
    <w:rsid w:val="00D46538"/>
    <w:rsid w:val="00D46D3E"/>
    <w:rsid w:val="00D46EE3"/>
    <w:rsid w:val="00D4772E"/>
    <w:rsid w:val="00D47B40"/>
    <w:rsid w:val="00D47F79"/>
    <w:rsid w:val="00D50129"/>
    <w:rsid w:val="00D50B03"/>
    <w:rsid w:val="00D50C44"/>
    <w:rsid w:val="00D50E70"/>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4EF7"/>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63"/>
    <w:rsid w:val="00DB41BF"/>
    <w:rsid w:val="00DB4977"/>
    <w:rsid w:val="00DB5198"/>
    <w:rsid w:val="00DB52AC"/>
    <w:rsid w:val="00DB5362"/>
    <w:rsid w:val="00DB5BAD"/>
    <w:rsid w:val="00DB5F7E"/>
    <w:rsid w:val="00DB62F2"/>
    <w:rsid w:val="00DB6654"/>
    <w:rsid w:val="00DB67CD"/>
    <w:rsid w:val="00DB6CFF"/>
    <w:rsid w:val="00DB78B0"/>
    <w:rsid w:val="00DB7907"/>
    <w:rsid w:val="00DB79DD"/>
    <w:rsid w:val="00DC0019"/>
    <w:rsid w:val="00DC033D"/>
    <w:rsid w:val="00DC0872"/>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059F"/>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49ED"/>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FE"/>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1B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E93"/>
    <w:rsid w:val="00E17436"/>
    <w:rsid w:val="00E177E0"/>
    <w:rsid w:val="00E17AB5"/>
    <w:rsid w:val="00E17E6E"/>
    <w:rsid w:val="00E201E6"/>
    <w:rsid w:val="00E20351"/>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20D"/>
    <w:rsid w:val="00E677C6"/>
    <w:rsid w:val="00E678A4"/>
    <w:rsid w:val="00E67C4E"/>
    <w:rsid w:val="00E67F15"/>
    <w:rsid w:val="00E67F6F"/>
    <w:rsid w:val="00E70422"/>
    <w:rsid w:val="00E70585"/>
    <w:rsid w:val="00E7094C"/>
    <w:rsid w:val="00E70990"/>
    <w:rsid w:val="00E70D21"/>
    <w:rsid w:val="00E7174E"/>
    <w:rsid w:val="00E71769"/>
    <w:rsid w:val="00E72AEA"/>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D8"/>
    <w:rsid w:val="00E838FF"/>
    <w:rsid w:val="00E83E4A"/>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3CE"/>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DC"/>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F3C"/>
    <w:rsid w:val="00F55A77"/>
    <w:rsid w:val="00F55E7C"/>
    <w:rsid w:val="00F55F5D"/>
    <w:rsid w:val="00F5613B"/>
    <w:rsid w:val="00F56BE0"/>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AA7"/>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1FDE"/>
    <w:rsid w:val="00F922D6"/>
    <w:rsid w:val="00F929AB"/>
    <w:rsid w:val="00F92BFF"/>
    <w:rsid w:val="00F92CEC"/>
    <w:rsid w:val="00F92E1F"/>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717E"/>
    <w:rsid w:val="00FB7FBE"/>
    <w:rsid w:val="00FC062A"/>
    <w:rsid w:val="00FC06AC"/>
    <w:rsid w:val="00FC0A78"/>
    <w:rsid w:val="00FC0C9F"/>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19C9D3"/>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377B"/>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rPr>
      <w:rFonts w:ascii="Times New Roman" w:hAnsi="Times New Roman"/>
      <w:lang w:eastAsia="en-US"/>
    </w:rPr>
  </w:style>
  <w:style w:type="character" w:customStyle="1" w:styleId="a8">
    <w:name w:val="批注文字 字符"/>
    <w:basedOn w:val="a1"/>
    <w:link w:val="a7"/>
    <w:rPr>
      <w:rFonts w:ascii="Times New Roman" w:hAnsi="Times New Roman"/>
      <w:lang w:eastAsia="en-US"/>
    </w:rPr>
  </w:style>
  <w:style w:type="character" w:customStyle="1" w:styleId="af">
    <w:name w:val="批注主题 字符"/>
    <w:basedOn w:val="a8"/>
    <w:link w:val="ae"/>
    <w:uiPriority w:val="99"/>
    <w:semiHidden/>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rPr>
      <w:rFonts w:ascii="Times New Roman" w:hAnsi="Times New Roman"/>
    </w:rPr>
  </w:style>
  <w:style w:type="table" w:customStyle="1" w:styleId="TableNormal1">
    <w:name w:val="Table Normal1"/>
    <w:basedOn w:val="a2"/>
    <w:semiHidden/>
    <w:pPr>
      <w:spacing w:after="160" w:line="256" w:lineRule="auto"/>
    </w:pPr>
    <w:rPr>
      <w:rFonts w:hint="eastAsia"/>
      <w:sz w:val="22"/>
      <w:szCs w:val="22"/>
    </w:rPr>
    <w:tblPr/>
  </w:style>
  <w:style w:type="paragraph" w:styleId="af7">
    <w:name w:val="Body Text"/>
    <w:basedOn w:val="a"/>
    <w:link w:val="af8"/>
    <w:uiPriority w:val="99"/>
    <w:unhideWhenUsed/>
    <w:qFormat/>
    <w:rsid w:val="000D3864"/>
    <w:pPr>
      <w:overflowPunct/>
      <w:autoSpaceDE/>
      <w:autoSpaceDN/>
      <w:adjustRightInd/>
      <w:spacing w:after="120" w:line="276" w:lineRule="auto"/>
    </w:pPr>
    <w:rPr>
      <w:rFonts w:ascii="Arial" w:eastAsia="Malgun Gothic" w:hAnsi="Arial"/>
      <w:szCs w:val="22"/>
    </w:rPr>
  </w:style>
  <w:style w:type="character" w:customStyle="1" w:styleId="af8">
    <w:name w:val="正文文本 字符"/>
    <w:basedOn w:val="a1"/>
    <w:link w:val="af7"/>
    <w:uiPriority w:val="99"/>
    <w:qFormat/>
    <w:rsid w:val="000D3864"/>
    <w:rPr>
      <w:rFonts w:ascii="Arial" w:eastAsia="Malgun Gothic" w:hAnsi="Arial" w:cs="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757749">
      <w:bodyDiv w:val="1"/>
      <w:marLeft w:val="0"/>
      <w:marRight w:val="0"/>
      <w:marTop w:val="0"/>
      <w:marBottom w:val="0"/>
      <w:divBdr>
        <w:top w:val="none" w:sz="0" w:space="0" w:color="auto"/>
        <w:left w:val="none" w:sz="0" w:space="0" w:color="auto"/>
        <w:bottom w:val="none" w:sz="0" w:space="0" w:color="auto"/>
        <w:right w:val="none" w:sz="0" w:space="0" w:color="auto"/>
      </w:divBdr>
    </w:div>
    <w:div w:id="1073625636">
      <w:bodyDiv w:val="1"/>
      <w:marLeft w:val="0"/>
      <w:marRight w:val="0"/>
      <w:marTop w:val="0"/>
      <w:marBottom w:val="0"/>
      <w:divBdr>
        <w:top w:val="none" w:sz="0" w:space="0" w:color="auto"/>
        <w:left w:val="none" w:sz="0" w:space="0" w:color="auto"/>
        <w:bottom w:val="none" w:sz="0" w:space="0" w:color="auto"/>
        <w:right w:val="none" w:sz="0" w:space="0" w:color="auto"/>
      </w:divBdr>
    </w:div>
    <w:div w:id="1940792762">
      <w:bodyDiv w:val="1"/>
      <w:marLeft w:val="0"/>
      <w:marRight w:val="0"/>
      <w:marTop w:val="0"/>
      <w:marBottom w:val="0"/>
      <w:divBdr>
        <w:top w:val="none" w:sz="0" w:space="0" w:color="auto"/>
        <w:left w:val="none" w:sz="0" w:space="0" w:color="auto"/>
        <w:bottom w:val="none" w:sz="0" w:space="0" w:color="auto"/>
        <w:right w:val="none" w:sz="0" w:space="0" w:color="auto"/>
      </w:divBdr>
    </w:div>
    <w:div w:id="1964577068">
      <w:bodyDiv w:val="1"/>
      <w:marLeft w:val="0"/>
      <w:marRight w:val="0"/>
      <w:marTop w:val="0"/>
      <w:marBottom w:val="0"/>
      <w:divBdr>
        <w:top w:val="none" w:sz="0" w:space="0" w:color="auto"/>
        <w:left w:val="none" w:sz="0" w:space="0" w:color="auto"/>
        <w:bottom w:val="none" w:sz="0" w:space="0" w:color="auto"/>
        <w:right w:val="none" w:sz="0" w:space="0" w:color="auto"/>
      </w:divBdr>
    </w:div>
    <w:div w:id="1998415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430</Words>
  <Characters>2457</Characters>
  <Application>Microsoft Office Word</Application>
  <DocSecurity>0</DocSecurity>
  <Lines>20</Lines>
  <Paragraphs>5</Paragraphs>
  <ScaleCrop>false</ScaleCrop>
  <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Shuai-Xiaomi</cp:lastModifiedBy>
  <cp:revision>146</cp:revision>
  <dcterms:created xsi:type="dcterms:W3CDTF">2024-08-09T09:16:00Z</dcterms:created>
  <dcterms:modified xsi:type="dcterms:W3CDTF">2025-03-28T09:33:00Z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07e5ba00a1111f080000d0d00000d0d">
    <vt:lpwstr>CWM5uDWysRsKsxOhpfPshDCRZBNZKvZJ+c3skazgGBUoYvrZ/aPPT+7FDtBDne2naNfuHvYAa6NbpPcq0pDaO+aYg==</vt:lpwstr>
  </property>
</Properties>
</file>